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March 2024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December 2024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Denon Moore, Director</w:t>
        <w:tab/>
        <w:t xml:space="preserve">March 2026 (1st)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February 13</w:t>
      </w:r>
      <w:r w:rsidDel="00000000" w:rsidR="00000000" w:rsidRPr="00000000">
        <w:rPr>
          <w:b w:val="1"/>
          <w:highlight w:val="white"/>
          <w:rtl w:val="0"/>
        </w:rPr>
        <w:t xml:space="preserve">, 2024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  <w:tab/>
        <w:tab/>
        <w:t xml:space="preserve">9:00 a.m.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https://us02web.zoom.us/j/85668699366?pwd=eWdBZ0M0V3RjdDNLWXpUWWRpZklrUT09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9:00 a.m. - Call to Order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9:05 a.m. - PUBLIC COMMENT - </w:t>
      </w:r>
      <w:r w:rsidDel="00000000" w:rsidR="00000000" w:rsidRPr="00000000">
        <w:rPr>
          <w:rtl w:val="0"/>
        </w:rPr>
        <w:t xml:space="preserve">limited to 3 minutes per speaker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 Approving CBID [</w:t>
      </w:r>
      <w:r w:rsidDel="00000000" w:rsidR="00000000" w:rsidRPr="00000000">
        <w:rPr>
          <w:rtl w:val="0"/>
        </w:rPr>
        <w:t xml:space="preserve">DECEMBER &amp; JANUARY]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Financial Statements and Cash Position Report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– 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Consider Resolution Recognizing Guardian Angels Support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________________________________________</w:t>
      </w: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6.</w:t>
        <w:tab/>
        <w:t xml:space="preserve">9:30 a.m. – UPDATES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District 10 Councilman Hinds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Safety / DPD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Strategic Plan: P.U.M.A. Update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Outreach interview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Funding mechanisms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080" w:hanging="360"/>
      </w:pPr>
      <w:r w:rsidDel="00000000" w:rsidR="00000000" w:rsidRPr="00000000">
        <w:rPr>
          <w:rtl w:val="0"/>
        </w:rPr>
        <w:t xml:space="preserve">Organizational (Frank)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Hiring for revised position: </w:t>
      </w:r>
      <w:r w:rsidDel="00000000" w:rsidR="00000000" w:rsidRPr="00000000">
        <w:rPr>
          <w:i w:val="1"/>
          <w:rtl w:val="0"/>
        </w:rPr>
        <w:t xml:space="preserve">Business Support Director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Creating “interim” position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080" w:hanging="360"/>
      </w:pPr>
      <w:r w:rsidDel="00000000" w:rsidR="00000000" w:rsidRPr="00000000">
        <w:rPr>
          <w:rtl w:val="0"/>
        </w:rPr>
        <w:t xml:space="preserve">Streetscape: BRT update focus, Q&amp;A (Andy)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Communications &amp; Programs  (Frank)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7. </w:t>
        <w:tab/>
        <w:t xml:space="preserve">11:00 a.m. - OTHER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March 12th board meeting - confirm quorum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March 14th and 16th Valentine’s Hearts distribution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February 28th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BRT Community Meeting</w:t>
        </w:r>
      </w:hyperlink>
      <w:r w:rsidDel="00000000" w:rsidR="00000000" w:rsidRPr="00000000">
        <w:rPr>
          <w:rtl w:val="0"/>
        </w:rPr>
        <w:t xml:space="preserve"> Carla Madison Rec Center 5-8 pm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11:05 a.m. - ADJOURN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March 12th, 2024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at 9:00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11:00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 Via Zoom: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33a7d"/>
                  <w:sz w:val="21"/>
                  <w:szCs w:val="21"/>
                  <w:u w:val="single"/>
                  <w:shd w:fill="d9d9d9" w:val="clear"/>
                  <w:rtl w:val="0"/>
                </w:rPr>
                <w:t xml:space="preserve">https://us02web.zoom.us/j/85668699366?pwd=eWdBZ0M0V3RjdDNLWXpUWWRpZklrUT09</w:t>
              </w:r>
            </w:hyperlink>
            <w:r w:rsidDel="00000000" w:rsidR="00000000" w:rsidRPr="00000000">
              <w:rPr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2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us02web.zoom.us/j/85668699366?pwd=eWdBZ0M0V3RjdDNLWXpUWWRpZklrUT0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5668699366?pwd=eWdBZ0M0V3RjdDNLWXpUWWRpZklrUT09" TargetMode="External"/><Relationship Id="rId8" Type="http://schemas.openxmlformats.org/officeDocument/2006/relationships/hyperlink" Target="https://www.denvergov.org/Government/Agencies-Departments-Offices/Agencies-Departments-Offices-Directory/Department-of-Transportation-and-Infrastructure/News-Outreach/Events/February-28-Colfax-BR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2epWFjGi3oTZkmlgWsEZ7yMxzQ==">CgMxLjAyCGguZ2pkZ3hzOAByITFLb1RYUWxjM0xZZXBXUG9HOXVjd0tqMHpSTnlnbl9vbQ==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